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849" w:rsidRPr="00AE5849" w:rsidRDefault="00AE5849" w:rsidP="00AE5849">
      <w:pPr>
        <w:pStyle w:val="Header"/>
        <w:tabs>
          <w:tab w:val="right" w:pos="10440"/>
          <w:tab w:val="right" w:pos="13323"/>
        </w:tabs>
        <w:rPr>
          <w:rFonts w:ascii="Arial" w:hAnsi="Arial"/>
          <w:b/>
          <w:sz w:val="24"/>
          <w:szCs w:val="24"/>
          <w:lang w:eastAsia="zh-CN"/>
        </w:rPr>
      </w:pPr>
      <w:r w:rsidRPr="00AE5849">
        <w:rPr>
          <w:rFonts w:ascii="Arial" w:hAnsi="Arial"/>
          <w:b/>
          <w:sz w:val="24"/>
          <w:szCs w:val="24"/>
          <w:lang w:eastAsia="zh-CN"/>
        </w:rPr>
        <w:t>3GPP TSG-RAN WG4 Meeting #88</w:t>
      </w:r>
      <w:r w:rsidRPr="00AE5849">
        <w:rPr>
          <w:rFonts w:ascii="Arial" w:hAnsi="Arial"/>
          <w:b/>
          <w:sz w:val="24"/>
          <w:szCs w:val="24"/>
          <w:lang w:eastAsia="zh-CN"/>
        </w:rPr>
        <w:tab/>
      </w:r>
      <w:r w:rsidRPr="00AE5849">
        <w:rPr>
          <w:rFonts w:ascii="Arial" w:hAnsi="Arial"/>
          <w:b/>
          <w:sz w:val="24"/>
          <w:szCs w:val="24"/>
          <w:lang w:eastAsia="zh-CN"/>
        </w:rPr>
        <w:tab/>
      </w:r>
      <w:r w:rsidRPr="00AE5849">
        <w:rPr>
          <w:rFonts w:ascii="Arial" w:hAnsi="Arial"/>
          <w:b/>
          <w:sz w:val="24"/>
          <w:szCs w:val="24"/>
          <w:lang w:eastAsia="zh-CN"/>
        </w:rPr>
        <w:tab/>
      </w:r>
      <w:bookmarkStart w:id="0" w:name="_GoBack"/>
      <w:r w:rsidR="00A57025" w:rsidRPr="00A57025">
        <w:rPr>
          <w:rFonts w:ascii="Arial" w:hAnsi="Arial"/>
          <w:b/>
          <w:sz w:val="24"/>
          <w:szCs w:val="24"/>
          <w:lang w:eastAsia="zh-CN"/>
        </w:rPr>
        <w:t>R4-1810610</w:t>
      </w:r>
      <w:bookmarkEnd w:id="0"/>
    </w:p>
    <w:p w:rsidR="00F51BE1" w:rsidRDefault="00AE5849" w:rsidP="00AE5849">
      <w:pPr>
        <w:pStyle w:val="Header"/>
        <w:tabs>
          <w:tab w:val="clear" w:pos="4153"/>
          <w:tab w:val="clear" w:pos="8306"/>
          <w:tab w:val="right" w:pos="10440"/>
          <w:tab w:val="right" w:pos="13323"/>
        </w:tabs>
        <w:rPr>
          <w:rFonts w:ascii="Arial" w:hAnsi="Arial"/>
          <w:b/>
          <w:sz w:val="24"/>
          <w:szCs w:val="24"/>
          <w:lang w:eastAsia="zh-CN"/>
        </w:rPr>
      </w:pPr>
      <w:r w:rsidRPr="00AE5849">
        <w:rPr>
          <w:rFonts w:ascii="Arial" w:hAnsi="Arial"/>
          <w:b/>
          <w:sz w:val="24"/>
          <w:szCs w:val="24"/>
          <w:lang w:eastAsia="zh-CN"/>
        </w:rPr>
        <w:t>Gothenburg, Sweden, 20 - 24 August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9E51F4" w:rsidRPr="009E51F4">
        <w:rPr>
          <w:rFonts w:ascii="Arial" w:hAnsi="Arial" w:cs="Arial"/>
          <w:sz w:val="22"/>
          <w:szCs w:val="22"/>
          <w:lang w:val="en-US"/>
        </w:rPr>
        <w:t>On UE UL MIMO for FR2</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AE5849">
        <w:rPr>
          <w:rFonts w:ascii="Arial" w:hAnsi="Arial" w:cs="Arial"/>
          <w:sz w:val="22"/>
          <w:szCs w:val="22"/>
          <w:lang w:val="en-US"/>
        </w:rPr>
        <w:t>7.6.13</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0D68E4">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A76EC8" w:rsidRPr="00FE33F8" w:rsidRDefault="00A76EC8" w:rsidP="00A76EC8">
      <w:pPr>
        <w:rPr>
          <w:lang w:val="en-US"/>
        </w:rPr>
      </w:pPr>
      <w:r w:rsidRPr="00FE33F8">
        <w:rPr>
          <w:lang w:val="en-US"/>
        </w:rPr>
        <w:t>In RAN#80 enhancements on MIMO for NR was discussed and a new work item (WI) was approved</w:t>
      </w:r>
      <w:r>
        <w:rPr>
          <w:lang w:val="en-US"/>
        </w:rPr>
        <w:t xml:space="preserve"> in</w:t>
      </w:r>
      <w:r w:rsidRPr="00FE33F8">
        <w:rPr>
          <w:lang w:val="en-US"/>
        </w:rPr>
        <w:t xml:space="preserve"> </w:t>
      </w:r>
      <w:r>
        <w:rPr>
          <w:lang w:val="en-US"/>
        </w:rPr>
        <w:fldChar w:fldCharType="begin"/>
      </w:r>
      <w:r>
        <w:rPr>
          <w:lang w:val="en-US"/>
        </w:rPr>
        <w:instrText xml:space="preserve"> REF _Ref521583017 \r \h </w:instrText>
      </w:r>
      <w:r>
        <w:rPr>
          <w:lang w:val="en-US"/>
        </w:rPr>
      </w:r>
      <w:r>
        <w:rPr>
          <w:lang w:val="en-US"/>
        </w:rPr>
        <w:fldChar w:fldCharType="separate"/>
      </w:r>
      <w:r w:rsidR="003268F9">
        <w:rPr>
          <w:lang w:val="en-US"/>
        </w:rPr>
        <w:t>[1]</w:t>
      </w:r>
      <w:r>
        <w:rPr>
          <w:lang w:val="en-US"/>
        </w:rPr>
        <w:fldChar w:fldCharType="end"/>
      </w:r>
      <w:r w:rsidRPr="00FE33F8">
        <w:rPr>
          <w:lang w:val="en-US"/>
        </w:rPr>
        <w:t xml:space="preserve">. Specifically the objectives include (for further details please refer to </w:t>
      </w:r>
      <w:r>
        <w:rPr>
          <w:lang w:val="en-US"/>
        </w:rPr>
        <w:fldChar w:fldCharType="begin"/>
      </w:r>
      <w:r>
        <w:rPr>
          <w:lang w:val="en-US"/>
        </w:rPr>
        <w:instrText xml:space="preserve"> REF _Ref521583017 \r \h </w:instrText>
      </w:r>
      <w:r>
        <w:rPr>
          <w:lang w:val="en-US"/>
        </w:rPr>
      </w:r>
      <w:r>
        <w:rPr>
          <w:lang w:val="en-US"/>
        </w:rPr>
        <w:fldChar w:fldCharType="separate"/>
      </w:r>
      <w:r w:rsidR="003268F9">
        <w:rPr>
          <w:lang w:val="en-US"/>
        </w:rPr>
        <w:t>[1]</w:t>
      </w:r>
      <w:r>
        <w:rPr>
          <w:lang w:val="en-US"/>
        </w:rPr>
        <w:fldChar w:fldCharType="end"/>
      </w:r>
      <w:r w:rsidRPr="00FE33F8">
        <w:rPr>
          <w:lang w:val="en-US"/>
        </w:rPr>
        <w:t>):</w:t>
      </w:r>
    </w:p>
    <w:p w:rsidR="00A76EC8" w:rsidRPr="00FE33F8" w:rsidRDefault="00A76EC8" w:rsidP="00A76EC8">
      <w:pPr>
        <w:numPr>
          <w:ilvl w:val="1"/>
          <w:numId w:val="16"/>
        </w:numPr>
        <w:overflowPunct w:val="0"/>
        <w:autoSpaceDE w:val="0"/>
        <w:autoSpaceDN w:val="0"/>
        <w:adjustRightInd w:val="0"/>
        <w:snapToGrid w:val="0"/>
        <w:spacing w:after="120"/>
        <w:ind w:right="-99"/>
        <w:rPr>
          <w:lang w:val="en-US" w:eastAsia="ko-KR"/>
        </w:rPr>
      </w:pPr>
      <w:r w:rsidRPr="00FE33F8">
        <w:rPr>
          <w:lang w:val="en-US" w:eastAsia="ko-KR"/>
        </w:rPr>
        <w:t>Enhancements on multi-TRxP/panel transmission</w:t>
      </w:r>
      <w:r w:rsidRPr="00FE33F8">
        <w:rPr>
          <w:rFonts w:eastAsia="Malgun Gothic" w:hint="eastAsia"/>
          <w:lang w:val="en-US" w:eastAsia="ko-KR"/>
        </w:rPr>
        <w:t xml:space="preserve"> </w:t>
      </w:r>
      <w:r w:rsidRPr="00FE33F8">
        <w:rPr>
          <w:rFonts w:eastAsia="Malgun Gothic"/>
          <w:lang w:val="en-US" w:eastAsia="ko-KR"/>
        </w:rPr>
        <w:t xml:space="preserve">including </w:t>
      </w:r>
      <w:r w:rsidRPr="00FE33F8">
        <w:rPr>
          <w:rFonts w:eastAsia="Malgun Gothic" w:hint="eastAsia"/>
          <w:lang w:val="en-US" w:eastAsia="ko-KR"/>
        </w:rPr>
        <w:t xml:space="preserve">improved </w:t>
      </w:r>
      <w:r w:rsidRPr="00FE33F8">
        <w:rPr>
          <w:rFonts w:eastAsia="Malgun Gothic"/>
          <w:lang w:val="en-US" w:eastAsia="ko-KR"/>
        </w:rPr>
        <w:t xml:space="preserve">reliability and </w:t>
      </w:r>
      <w:r w:rsidRPr="00FE33F8">
        <w:rPr>
          <w:rFonts w:eastAsia="Malgun Gothic" w:hint="eastAsia"/>
          <w:lang w:val="en-US" w:eastAsia="ko-KR"/>
        </w:rPr>
        <w:t xml:space="preserve">robustness </w:t>
      </w:r>
      <w:r w:rsidRPr="00FE33F8">
        <w:rPr>
          <w:lang w:val="en-US" w:eastAsia="ko-KR"/>
        </w:rPr>
        <w:t>with bo</w:t>
      </w:r>
      <w:r>
        <w:rPr>
          <w:lang w:val="en-US" w:eastAsia="ko-KR"/>
        </w:rPr>
        <w:t>th ideal and non-ideal backhaul.</w:t>
      </w:r>
    </w:p>
    <w:p w:rsidR="00A76EC8" w:rsidRPr="00FE33F8" w:rsidRDefault="00A76EC8" w:rsidP="00A76EC8">
      <w:pPr>
        <w:numPr>
          <w:ilvl w:val="1"/>
          <w:numId w:val="16"/>
        </w:numPr>
        <w:overflowPunct w:val="0"/>
        <w:autoSpaceDE w:val="0"/>
        <w:autoSpaceDN w:val="0"/>
        <w:adjustRightInd w:val="0"/>
        <w:snapToGrid w:val="0"/>
        <w:spacing w:after="120"/>
        <w:ind w:right="-99"/>
        <w:rPr>
          <w:lang w:val="en-US" w:eastAsia="ko-KR"/>
        </w:rPr>
      </w:pPr>
      <w:r w:rsidRPr="00FE33F8">
        <w:rPr>
          <w:lang w:val="en-US" w:eastAsia="ko-KR"/>
        </w:rPr>
        <w:t xml:space="preserve">Enhancements on multi-beam operation, primarily targeting </w:t>
      </w:r>
      <w:r w:rsidRPr="00FE33F8">
        <w:rPr>
          <w:rFonts w:eastAsia="Malgun Gothic" w:hint="eastAsia"/>
          <w:lang w:val="en-US" w:eastAsia="ko-KR"/>
        </w:rPr>
        <w:t>FR2</w:t>
      </w:r>
      <w:r>
        <w:rPr>
          <w:lang w:val="en-US" w:eastAsia="ko-KR"/>
        </w:rPr>
        <w:t xml:space="preserve"> operation.</w:t>
      </w:r>
    </w:p>
    <w:p w:rsidR="00A6239C" w:rsidRDefault="001C3DA0" w:rsidP="00545A8B">
      <w:pPr>
        <w:pStyle w:val="BodyText"/>
        <w:rPr>
          <w:lang w:val="en-US"/>
        </w:rPr>
      </w:pPr>
      <w:r>
        <w:rPr>
          <w:lang w:val="en-US"/>
        </w:rPr>
        <w:t xml:space="preserve">In this document we will </w:t>
      </w:r>
      <w:r w:rsidR="00DE0CF7">
        <w:rPr>
          <w:lang w:val="en-US"/>
        </w:rPr>
        <w:t>discuss</w:t>
      </w:r>
      <w:r w:rsidR="00873FFA">
        <w:rPr>
          <w:lang w:val="en-US"/>
        </w:rPr>
        <w:t xml:space="preserve"> UL MIMO </w:t>
      </w:r>
      <w:r w:rsidR="00873FFA" w:rsidRPr="00FE33F8">
        <w:rPr>
          <w:lang w:val="en-US" w:eastAsia="ko-KR"/>
        </w:rPr>
        <w:t>on multi-TRxP/panel transmission</w:t>
      </w:r>
      <w:r w:rsidR="00873FFA">
        <w:rPr>
          <w:lang w:val="en-US" w:eastAsia="ko-KR"/>
        </w:rPr>
        <w:t xml:space="preserve"> basis</w:t>
      </w:r>
      <w:r w:rsidR="009015B0">
        <w:rPr>
          <w:lang w:val="en-US"/>
        </w:rPr>
        <w:t>.</w:t>
      </w:r>
    </w:p>
    <w:p w:rsidR="000C2364" w:rsidRDefault="008661CA" w:rsidP="000C2364">
      <w:pPr>
        <w:pStyle w:val="Heading1"/>
        <w:keepLines/>
        <w:pBdr>
          <w:top w:val="single" w:sz="12" w:space="3" w:color="auto"/>
        </w:pBdr>
        <w:overflowPunct w:val="0"/>
        <w:autoSpaceDE w:val="0"/>
        <w:autoSpaceDN w:val="0"/>
        <w:adjustRightInd w:val="0"/>
        <w:spacing w:after="180"/>
        <w:ind w:right="0"/>
        <w:textAlignment w:val="baseline"/>
      </w:pPr>
      <w:r>
        <w:t>Discussion</w:t>
      </w:r>
    </w:p>
    <w:p w:rsidR="00DA41E3" w:rsidRDefault="00873FFA" w:rsidP="00A76EC8">
      <w:pPr>
        <w:rPr>
          <w:lang w:val="en-US" w:eastAsia="ko-KR"/>
        </w:rPr>
      </w:pPr>
      <w:r>
        <w:rPr>
          <w:lang w:val="en-US" w:eastAsia="ko-KR"/>
        </w:rPr>
        <w:fldChar w:fldCharType="begin"/>
      </w:r>
      <w:r>
        <w:rPr>
          <w:lang w:val="en-US" w:eastAsia="ko-KR"/>
        </w:rPr>
        <w:instrText xml:space="preserve"> REF _Ref517773382 \h </w:instrText>
      </w:r>
      <w:r>
        <w:rPr>
          <w:lang w:val="en-US" w:eastAsia="ko-KR"/>
        </w:rPr>
      </w:r>
      <w:r>
        <w:rPr>
          <w:lang w:val="en-US" w:eastAsia="ko-KR"/>
        </w:rPr>
        <w:fldChar w:fldCharType="separate"/>
      </w:r>
      <w:r w:rsidR="003268F9" w:rsidRPr="009E689A">
        <w:rPr>
          <w:b/>
          <w:color w:val="000000" w:themeColor="text1"/>
          <w:lang w:val="en-US"/>
        </w:rPr>
        <w:t xml:space="preserve">Figure </w:t>
      </w:r>
      <w:r w:rsidR="003268F9">
        <w:rPr>
          <w:noProof/>
          <w:color w:val="000000" w:themeColor="text1"/>
          <w:lang w:val="en-US"/>
        </w:rPr>
        <w:t>1</w:t>
      </w:r>
      <w:r>
        <w:rPr>
          <w:lang w:val="en-US" w:eastAsia="ko-KR"/>
        </w:rPr>
        <w:fldChar w:fldCharType="end"/>
      </w:r>
      <w:r>
        <w:rPr>
          <w:lang w:val="en-US" w:eastAsia="ko-KR"/>
        </w:rPr>
        <w:t xml:space="preserve"> shows </w:t>
      </w:r>
      <w:r w:rsidR="00A76EC8">
        <w:rPr>
          <w:lang w:val="en-US" w:eastAsia="ko-KR"/>
        </w:rPr>
        <w:t>a</w:t>
      </w:r>
      <w:r w:rsidR="00A76EC8" w:rsidRPr="00CB47E0">
        <w:rPr>
          <w:lang w:val="en-US" w:eastAsia="ko-KR"/>
        </w:rPr>
        <w:t>n</w:t>
      </w:r>
      <w:r w:rsidR="00A76EC8" w:rsidRPr="00FE33F8">
        <w:rPr>
          <w:lang w:val="en-US" w:eastAsia="ko-KR"/>
        </w:rPr>
        <w:t xml:space="preserve"> example of a wireless link including one UE and one BS with two transmission reception points (TRxP). </w:t>
      </w:r>
      <w:r w:rsidR="00D1340E">
        <w:rPr>
          <w:lang w:val="en-US" w:eastAsia="ko-KR"/>
        </w:rPr>
        <w:t xml:space="preserve">In a non-line-of-site </w:t>
      </w:r>
      <w:r w:rsidR="00D1340E" w:rsidRPr="00FE33F8">
        <w:rPr>
          <w:lang w:val="en-US" w:eastAsia="ko-KR"/>
        </w:rPr>
        <w:t>channel</w:t>
      </w:r>
      <w:r w:rsidR="001510B6">
        <w:rPr>
          <w:lang w:val="en-US" w:eastAsia="ko-KR"/>
        </w:rPr>
        <w:t>,</w:t>
      </w:r>
      <w:r w:rsidR="00D1340E" w:rsidRPr="00FE33F8">
        <w:rPr>
          <w:lang w:val="en-US" w:eastAsia="ko-KR"/>
        </w:rPr>
        <w:t xml:space="preserve"> reflections</w:t>
      </w:r>
      <w:r w:rsidR="00D1340E" w:rsidRPr="00FE33F8" w:rsidDel="00E1765F">
        <w:rPr>
          <w:lang w:val="en-US" w:eastAsia="ko-KR"/>
        </w:rPr>
        <w:t xml:space="preserve"> </w:t>
      </w:r>
      <w:r w:rsidR="00D1340E">
        <w:rPr>
          <w:lang w:val="en-US" w:eastAsia="ko-KR"/>
        </w:rPr>
        <w:t xml:space="preserve">are </w:t>
      </w:r>
      <w:r w:rsidR="00D1340E" w:rsidRPr="00FE33F8">
        <w:rPr>
          <w:lang w:val="en-US" w:eastAsia="ko-KR"/>
        </w:rPr>
        <w:t>introduce</w:t>
      </w:r>
      <w:r w:rsidR="0091631C">
        <w:rPr>
          <w:lang w:val="en-US" w:eastAsia="ko-KR"/>
        </w:rPr>
        <w:t>d</w:t>
      </w:r>
      <w:r w:rsidR="00D1340E">
        <w:rPr>
          <w:lang w:val="en-US" w:eastAsia="ko-KR"/>
        </w:rPr>
        <w:t xml:space="preserve"> which may</w:t>
      </w:r>
      <w:r w:rsidR="00D1340E" w:rsidRPr="00FE33F8">
        <w:rPr>
          <w:lang w:val="en-US" w:eastAsia="ko-KR"/>
        </w:rPr>
        <w:t xml:space="preserve"> </w:t>
      </w:r>
      <w:r w:rsidR="00BE3D8F">
        <w:rPr>
          <w:lang w:val="en-US" w:eastAsia="ko-KR"/>
        </w:rPr>
        <w:t>cause</w:t>
      </w:r>
      <w:r w:rsidR="00D1340E" w:rsidRPr="00FE33F8">
        <w:rPr>
          <w:lang w:val="en-US" w:eastAsia="ko-KR"/>
        </w:rPr>
        <w:t xml:space="preserve"> unwanted interference in the BS receiver.</w:t>
      </w:r>
      <w:r w:rsidR="00D1340E">
        <w:rPr>
          <w:lang w:val="en-US" w:eastAsia="ko-KR"/>
        </w:rPr>
        <w:t xml:space="preserve"> </w:t>
      </w:r>
    </w:p>
    <w:p w:rsidR="00C26F1A" w:rsidRDefault="00D1340E" w:rsidP="00A76EC8">
      <w:pPr>
        <w:rPr>
          <w:lang w:val="en-US"/>
        </w:rPr>
      </w:pPr>
      <w:r>
        <w:rPr>
          <w:lang w:val="en-US" w:eastAsia="ko-KR"/>
        </w:rPr>
        <w:t xml:space="preserve">In </w:t>
      </w:r>
      <w:r w:rsidR="00FB42DD">
        <w:rPr>
          <w:lang w:val="en-US" w:eastAsia="ko-KR"/>
        </w:rPr>
        <w:t xml:space="preserve">the </w:t>
      </w:r>
      <w:r>
        <w:rPr>
          <w:lang w:val="en-US" w:eastAsia="ko-KR"/>
        </w:rPr>
        <w:t xml:space="preserve">normal </w:t>
      </w:r>
      <w:r w:rsidR="00BE3D8F">
        <w:rPr>
          <w:lang w:val="en-US" w:eastAsia="ko-KR"/>
        </w:rPr>
        <w:t>case,</w:t>
      </w:r>
      <w:r>
        <w:rPr>
          <w:lang w:val="en-US" w:eastAsia="ko-KR"/>
        </w:rPr>
        <w:t xml:space="preserve"> the capacity of</w:t>
      </w:r>
      <w:r w:rsidRPr="00E2561E">
        <w:rPr>
          <w:lang w:val="en-US" w:eastAsia="ko-KR"/>
        </w:rPr>
        <w:t xml:space="preserve"> </w:t>
      </w:r>
      <w:r>
        <w:rPr>
          <w:lang w:val="en-US" w:eastAsia="ko-KR"/>
        </w:rPr>
        <w:t xml:space="preserve">the backhaul link is very high (e.g. a fiber link) and </w:t>
      </w:r>
      <w:r w:rsidRPr="00E2561E">
        <w:rPr>
          <w:lang w:val="en-US" w:eastAsia="ko-KR"/>
        </w:rPr>
        <w:t xml:space="preserve">the UE can ignore the fact that </w:t>
      </w:r>
      <w:r w:rsidR="00BE3D8F">
        <w:rPr>
          <w:lang w:val="en-US" w:eastAsia="ko-KR"/>
        </w:rPr>
        <w:t>t</w:t>
      </w:r>
      <w:r w:rsidR="0091631C">
        <w:rPr>
          <w:lang w:val="en-US" w:eastAsia="ko-KR"/>
        </w:rPr>
        <w:t xml:space="preserve">here are </w:t>
      </w:r>
      <w:r w:rsidRPr="00E2561E">
        <w:rPr>
          <w:lang w:val="en-US" w:eastAsia="ko-KR"/>
        </w:rPr>
        <w:t xml:space="preserve">multiple </w:t>
      </w:r>
      <w:r w:rsidRPr="00E2561E">
        <w:rPr>
          <w:lang w:val="en-US"/>
        </w:rPr>
        <w:t>TRxP</w:t>
      </w:r>
      <w:r w:rsidR="00DA41E3">
        <w:rPr>
          <w:lang w:val="en-US"/>
        </w:rPr>
        <w:t>s</w:t>
      </w:r>
      <w:r w:rsidRPr="00E2561E">
        <w:rPr>
          <w:lang w:val="en-US"/>
        </w:rPr>
        <w:t xml:space="preserve"> </w:t>
      </w:r>
      <w:r w:rsidR="00C26F1A">
        <w:rPr>
          <w:lang w:val="en-US"/>
        </w:rPr>
        <w:t xml:space="preserve">and rely on the BS capability to </w:t>
      </w:r>
      <w:r w:rsidR="00DA41E3">
        <w:rPr>
          <w:lang w:val="en-US"/>
        </w:rPr>
        <w:t>handle</w:t>
      </w:r>
      <w:r w:rsidR="00C26F1A">
        <w:rPr>
          <w:lang w:val="en-US"/>
        </w:rPr>
        <w:t xml:space="preserve"> the interference by co-processing of the received signals. </w:t>
      </w:r>
    </w:p>
    <w:p w:rsidR="00DA41E3" w:rsidRDefault="00D1340E" w:rsidP="00A76EC8">
      <w:pPr>
        <w:rPr>
          <w:lang w:val="en-US" w:eastAsia="ko-KR"/>
        </w:rPr>
      </w:pPr>
      <w:r>
        <w:rPr>
          <w:lang w:val="en-US"/>
        </w:rPr>
        <w:t>However, in some scenarios</w:t>
      </w:r>
      <w:r w:rsidR="00BE3D8F">
        <w:rPr>
          <w:lang w:val="en-US"/>
        </w:rPr>
        <w:t>,</w:t>
      </w:r>
      <w:r>
        <w:rPr>
          <w:lang w:val="en-US"/>
        </w:rPr>
        <w:t xml:space="preserve"> </w:t>
      </w:r>
      <w:r>
        <w:rPr>
          <w:lang w:val="en-US" w:eastAsia="ko-KR"/>
        </w:rPr>
        <w:t>d</w:t>
      </w:r>
      <w:r w:rsidR="00A76EC8" w:rsidRPr="00FE33F8">
        <w:rPr>
          <w:lang w:val="en-US" w:eastAsia="ko-KR"/>
        </w:rPr>
        <w:t>epending on the system design</w:t>
      </w:r>
      <w:r w:rsidR="00BE3D8F">
        <w:rPr>
          <w:lang w:val="en-US" w:eastAsia="ko-KR"/>
        </w:rPr>
        <w:t>,</w:t>
      </w:r>
      <w:r w:rsidR="00A76EC8" w:rsidRPr="00FE33F8">
        <w:rPr>
          <w:lang w:val="en-US" w:eastAsia="ko-KR"/>
        </w:rPr>
        <w:t xml:space="preserve"> the </w:t>
      </w:r>
      <w:r w:rsidR="00E1765F">
        <w:rPr>
          <w:lang w:val="en-US" w:eastAsia="ko-KR"/>
        </w:rPr>
        <w:t>backhaul</w:t>
      </w:r>
      <w:r w:rsidR="00A76EC8" w:rsidRPr="00FE33F8">
        <w:rPr>
          <w:lang w:val="en-US" w:eastAsia="ko-KR"/>
        </w:rPr>
        <w:t xml:space="preserve"> link between the BS and TRxP</w:t>
      </w:r>
      <w:r w:rsidR="00BE3D8F">
        <w:rPr>
          <w:lang w:val="en-US" w:eastAsia="ko-KR"/>
        </w:rPr>
        <w:t>s</w:t>
      </w:r>
      <w:r w:rsidR="00A76EC8" w:rsidRPr="00FE33F8">
        <w:rPr>
          <w:lang w:val="en-US" w:eastAsia="ko-KR"/>
        </w:rPr>
        <w:t xml:space="preserve"> could have </w:t>
      </w:r>
      <w:r w:rsidR="00BE3D8F">
        <w:rPr>
          <w:lang w:val="en-US" w:eastAsia="ko-KR"/>
        </w:rPr>
        <w:t>limited</w:t>
      </w:r>
      <w:r w:rsidRPr="00FE33F8">
        <w:rPr>
          <w:lang w:val="en-US" w:eastAsia="ko-KR"/>
        </w:rPr>
        <w:t xml:space="preserve"> </w:t>
      </w:r>
      <w:r w:rsidR="00A76EC8" w:rsidRPr="00FE33F8">
        <w:rPr>
          <w:lang w:val="en-US" w:eastAsia="ko-KR"/>
        </w:rPr>
        <w:t xml:space="preserve">possibilities to exchange information. </w:t>
      </w:r>
      <w:r w:rsidRPr="00D1340E">
        <w:rPr>
          <w:lang w:val="en-US" w:eastAsia="ko-KR"/>
        </w:rPr>
        <w:t>In such case</w:t>
      </w:r>
      <w:r w:rsidR="00A76EC8">
        <w:rPr>
          <w:lang w:val="en-US" w:eastAsia="ko-KR"/>
        </w:rPr>
        <w:t xml:space="preserve">, the UE must adapt </w:t>
      </w:r>
      <w:r w:rsidR="0091631C">
        <w:rPr>
          <w:lang w:val="en-US" w:eastAsia="ko-KR"/>
        </w:rPr>
        <w:t xml:space="preserve">a </w:t>
      </w:r>
      <w:r w:rsidR="00FB42DD">
        <w:rPr>
          <w:lang w:val="en-US" w:eastAsia="ko-KR"/>
        </w:rPr>
        <w:t>more conservative</w:t>
      </w:r>
      <w:r w:rsidR="00A76EC8">
        <w:rPr>
          <w:lang w:val="en-US" w:eastAsia="ko-KR"/>
        </w:rPr>
        <w:t xml:space="preserve"> transmission </w:t>
      </w:r>
      <w:r w:rsidR="0091631C">
        <w:rPr>
          <w:lang w:val="en-US" w:eastAsia="ko-KR"/>
        </w:rPr>
        <w:t>strategy</w:t>
      </w:r>
      <w:r w:rsidR="00C26F1A">
        <w:rPr>
          <w:lang w:val="en-US" w:eastAsia="ko-KR"/>
        </w:rPr>
        <w:t xml:space="preserve"> where the interference cancelation is performed in the UE and, hence enable the BS to </w:t>
      </w:r>
      <w:r w:rsidR="00DA41E3">
        <w:rPr>
          <w:lang w:val="en-US" w:eastAsia="ko-KR"/>
        </w:rPr>
        <w:t>decode the streams received at each TRxP independently.</w:t>
      </w:r>
      <w:r w:rsidR="00FB42DD">
        <w:rPr>
          <w:lang w:val="en-US" w:eastAsia="ko-KR"/>
        </w:rPr>
        <w:t xml:space="preserve"> </w:t>
      </w:r>
    </w:p>
    <w:p w:rsidR="00FB42DD" w:rsidRDefault="00A76EC8" w:rsidP="00A76EC8">
      <w:pPr>
        <w:rPr>
          <w:lang w:val="en-US" w:eastAsia="ko-KR"/>
        </w:rPr>
      </w:pPr>
      <w:r>
        <w:rPr>
          <w:lang w:val="en-US" w:eastAsia="ko-KR"/>
        </w:rPr>
        <w:t xml:space="preserve">Note that a special case in </w:t>
      </w:r>
      <w:r w:rsidR="003268F9">
        <w:rPr>
          <w:lang w:val="en-US" w:eastAsia="ko-KR"/>
        </w:rPr>
        <w:fldChar w:fldCharType="begin"/>
      </w:r>
      <w:r w:rsidR="003268F9">
        <w:rPr>
          <w:lang w:val="en-US" w:eastAsia="ko-KR"/>
        </w:rPr>
        <w:instrText xml:space="preserve"> REF _Ref517773382 \h </w:instrText>
      </w:r>
      <w:r w:rsidR="003268F9">
        <w:rPr>
          <w:lang w:val="en-US" w:eastAsia="ko-KR"/>
        </w:rPr>
      </w:r>
      <w:r w:rsidR="003268F9">
        <w:rPr>
          <w:lang w:val="en-US" w:eastAsia="ko-KR"/>
        </w:rPr>
        <w:fldChar w:fldCharType="separate"/>
      </w:r>
      <w:r w:rsidR="003268F9" w:rsidRPr="009E689A">
        <w:rPr>
          <w:b/>
          <w:color w:val="000000" w:themeColor="text1"/>
          <w:lang w:val="en-US"/>
        </w:rPr>
        <w:t xml:space="preserve">Figure </w:t>
      </w:r>
      <w:r w:rsidR="003268F9">
        <w:rPr>
          <w:noProof/>
          <w:color w:val="000000" w:themeColor="text1"/>
          <w:lang w:val="en-US"/>
        </w:rPr>
        <w:t>1</w:t>
      </w:r>
      <w:r w:rsidR="003268F9">
        <w:rPr>
          <w:lang w:val="en-US" w:eastAsia="ko-KR"/>
        </w:rPr>
        <w:fldChar w:fldCharType="end"/>
      </w:r>
      <w:r w:rsidR="003268F9">
        <w:rPr>
          <w:lang w:val="en-US" w:eastAsia="ko-KR"/>
        </w:rPr>
        <w:t xml:space="preserve"> </w:t>
      </w:r>
      <w:r>
        <w:rPr>
          <w:lang w:val="en-US" w:eastAsia="ko-KR"/>
        </w:rPr>
        <w:t>would be that TRxP1 and TRxP2 belong to different cells, implying no, or very limited, exchange capability.</w:t>
      </w:r>
    </w:p>
    <w:p w:rsidR="0045336C" w:rsidRDefault="0045336C" w:rsidP="00A76EC8">
      <w:pPr>
        <w:rPr>
          <w:b/>
        </w:rPr>
      </w:pPr>
    </w:p>
    <w:p w:rsidR="0045336C" w:rsidRPr="00450826" w:rsidRDefault="0045336C" w:rsidP="0045336C">
      <w:pPr>
        <w:pStyle w:val="BodyText"/>
        <w:ind w:left="1418" w:hanging="1418"/>
        <w:rPr>
          <w:b/>
        </w:rPr>
      </w:pPr>
      <w:r w:rsidRPr="008C7209">
        <w:rPr>
          <w:b/>
        </w:rPr>
        <w:t>Observation 1:</w:t>
      </w:r>
      <w:r>
        <w:rPr>
          <w:b/>
        </w:rPr>
        <w:tab/>
      </w:r>
      <w:r w:rsidRPr="00FB42DD">
        <w:rPr>
          <w:b/>
        </w:rPr>
        <w:t>The exchange capability of the backhaul link will i</w:t>
      </w:r>
      <w:r>
        <w:rPr>
          <w:b/>
        </w:rPr>
        <w:t xml:space="preserve">mpact the operations at the UE and thus the actual </w:t>
      </w:r>
      <w:r w:rsidRPr="00FB42DD">
        <w:rPr>
          <w:b/>
        </w:rPr>
        <w:t xml:space="preserve">capacity </w:t>
      </w:r>
      <w:r>
        <w:rPr>
          <w:b/>
        </w:rPr>
        <w:t>in the channel.</w:t>
      </w:r>
    </w:p>
    <w:p w:rsidR="00FB42DD" w:rsidRDefault="00FB42DD" w:rsidP="00A76EC8">
      <w:pPr>
        <w:rPr>
          <w:b/>
        </w:rPr>
      </w:pPr>
    </w:p>
    <w:p w:rsidR="00A76EC8" w:rsidRDefault="00A76EC8" w:rsidP="00A76EC8">
      <w:pPr>
        <w:rPr>
          <w:lang w:val="en-US" w:eastAsia="ko-KR"/>
        </w:rPr>
      </w:pPr>
    </w:p>
    <w:p w:rsidR="00A76EC8" w:rsidRDefault="00A76EC8" w:rsidP="00A76EC8">
      <w:pPr>
        <w:rPr>
          <w:lang w:val="en-US" w:eastAsia="ko-KR"/>
        </w:rPr>
      </w:pPr>
    </w:p>
    <w:p w:rsidR="00A76EC8" w:rsidRDefault="00E1765F" w:rsidP="00D1340E">
      <w:pPr>
        <w:jc w:val="center"/>
        <w:rPr>
          <w:lang w:val="en-US" w:eastAsia="ko-KR"/>
        </w:rPr>
      </w:pPr>
      <w:r>
        <w:rPr>
          <w:noProof/>
          <w:lang w:val="en-US" w:eastAsia="ja-JP"/>
        </w:rPr>
        <w:drawing>
          <wp:inline distT="0" distB="0" distL="0" distR="0" wp14:anchorId="6F9C621A">
            <wp:extent cx="2525947" cy="18539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7577" cy="1862497"/>
                    </a:xfrm>
                    <a:prstGeom prst="rect">
                      <a:avLst/>
                    </a:prstGeom>
                    <a:noFill/>
                  </pic:spPr>
                </pic:pic>
              </a:graphicData>
            </a:graphic>
          </wp:inline>
        </w:drawing>
      </w:r>
    </w:p>
    <w:p w:rsidR="00A76EC8" w:rsidRDefault="00A76EC8" w:rsidP="00A76EC8">
      <w:pPr>
        <w:ind w:firstLine="1304"/>
        <w:rPr>
          <w:lang w:val="en-US"/>
        </w:rPr>
      </w:pPr>
    </w:p>
    <w:p w:rsidR="00A76EC8" w:rsidRPr="009E689A" w:rsidRDefault="00A76EC8" w:rsidP="00A76EC8">
      <w:pPr>
        <w:pStyle w:val="Caption"/>
        <w:jc w:val="center"/>
        <w:rPr>
          <w:b w:val="0"/>
          <w:i/>
          <w:color w:val="000000" w:themeColor="text1"/>
          <w:lang w:val="en-US"/>
        </w:rPr>
      </w:pPr>
      <w:bookmarkStart w:id="1" w:name="_Ref517773382"/>
      <w:r w:rsidRPr="009E689A">
        <w:rPr>
          <w:color w:val="000000" w:themeColor="text1"/>
          <w:lang w:val="en-US"/>
        </w:rPr>
        <w:t xml:space="preserve">Figure </w:t>
      </w:r>
      <w:r w:rsidRPr="009E689A">
        <w:rPr>
          <w:b w:val="0"/>
          <w:i/>
          <w:color w:val="000000" w:themeColor="text1"/>
        </w:rPr>
        <w:fldChar w:fldCharType="begin"/>
      </w:r>
      <w:r w:rsidRPr="009E689A">
        <w:rPr>
          <w:color w:val="000000" w:themeColor="text1"/>
          <w:lang w:val="en-US"/>
        </w:rPr>
        <w:instrText xml:space="preserve"> SEQ Figure \* ARABIC </w:instrText>
      </w:r>
      <w:r w:rsidRPr="009E689A">
        <w:rPr>
          <w:b w:val="0"/>
          <w:i/>
          <w:color w:val="000000" w:themeColor="text1"/>
        </w:rPr>
        <w:fldChar w:fldCharType="separate"/>
      </w:r>
      <w:r w:rsidR="003268F9">
        <w:rPr>
          <w:noProof/>
          <w:color w:val="000000" w:themeColor="text1"/>
          <w:lang w:val="en-US"/>
        </w:rPr>
        <w:t>1</w:t>
      </w:r>
      <w:r w:rsidRPr="009E689A">
        <w:rPr>
          <w:b w:val="0"/>
          <w:i/>
          <w:color w:val="000000" w:themeColor="text1"/>
        </w:rPr>
        <w:fldChar w:fldCharType="end"/>
      </w:r>
      <w:bookmarkEnd w:id="1"/>
      <w:r w:rsidRPr="009E689A">
        <w:rPr>
          <w:color w:val="000000" w:themeColor="text1"/>
          <w:lang w:val="en-US"/>
        </w:rPr>
        <w:t xml:space="preserve"> Simplified diagram of a communication system</w:t>
      </w:r>
    </w:p>
    <w:p w:rsidR="00A76EC8" w:rsidRDefault="00A76EC8" w:rsidP="00A76EC8">
      <w:pPr>
        <w:rPr>
          <w:lang w:val="en-US"/>
        </w:rPr>
      </w:pPr>
    </w:p>
    <w:p w:rsidR="00A76EC8" w:rsidRDefault="00A76EC8" w:rsidP="00A76EC8">
      <w:pPr>
        <w:rPr>
          <w:lang w:val="en-US"/>
        </w:rPr>
      </w:pPr>
    </w:p>
    <w:p w:rsidR="00A76EC8" w:rsidRDefault="00A76EC8" w:rsidP="00A76EC8">
      <w:pPr>
        <w:rPr>
          <w:lang w:val="en-US"/>
        </w:rPr>
      </w:pPr>
    </w:p>
    <w:p w:rsidR="00450826" w:rsidRPr="00450826" w:rsidRDefault="00450826" w:rsidP="00450826">
      <w:pPr>
        <w:pStyle w:val="BodyText"/>
        <w:ind w:left="1418" w:hanging="1418"/>
        <w:rPr>
          <w:b/>
        </w:rPr>
      </w:pP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lastRenderedPageBreak/>
        <w:t>Conclusion</w:t>
      </w:r>
    </w:p>
    <w:p w:rsidR="000A0405" w:rsidRPr="00D85902" w:rsidRDefault="00E06DE7" w:rsidP="008661CA">
      <w:pPr>
        <w:pStyle w:val="BodyText"/>
        <w:rPr>
          <w:b/>
          <w:lang w:val="en-US"/>
        </w:rPr>
      </w:pPr>
      <w:r>
        <w:rPr>
          <w:lang w:val="en-US"/>
        </w:rPr>
        <w:t>In this</w:t>
      </w:r>
      <w:r w:rsidR="00BF6263">
        <w:rPr>
          <w:lang w:val="en-US"/>
        </w:rPr>
        <w:t xml:space="preserve"> contribution </w:t>
      </w:r>
      <w:r w:rsidR="0045336C" w:rsidRPr="00FE33F8">
        <w:rPr>
          <w:lang w:val="en-US" w:eastAsia="ko-KR"/>
        </w:rPr>
        <w:t xml:space="preserve">multi-TRxP/panel </w:t>
      </w:r>
      <w:r w:rsidR="0045336C">
        <w:rPr>
          <w:lang w:val="en-US"/>
        </w:rPr>
        <w:t xml:space="preserve">UL MIMO </w:t>
      </w:r>
      <w:r w:rsidR="0045336C" w:rsidRPr="00FE33F8">
        <w:rPr>
          <w:lang w:val="en-US" w:eastAsia="ko-KR"/>
        </w:rPr>
        <w:t>transmission</w:t>
      </w:r>
      <w:r w:rsidR="0045336C" w:rsidRPr="00FE33F8">
        <w:rPr>
          <w:rFonts w:eastAsia="Malgun Gothic" w:hint="eastAsia"/>
          <w:lang w:val="en-US" w:eastAsia="ko-KR"/>
        </w:rPr>
        <w:t xml:space="preserve"> </w:t>
      </w:r>
      <w:r w:rsidR="00450826">
        <w:rPr>
          <w:lang w:val="en-US"/>
        </w:rPr>
        <w:t>has</w:t>
      </w:r>
      <w:r w:rsidR="00BF6263">
        <w:rPr>
          <w:lang w:val="en-US"/>
        </w:rPr>
        <w:t xml:space="preserve"> been discussed</w:t>
      </w:r>
      <w:r w:rsidR="00450826">
        <w:rPr>
          <w:lang w:val="en-US"/>
        </w:rPr>
        <w:t xml:space="preserve">. </w:t>
      </w:r>
      <w:r w:rsidR="00FE4E04">
        <w:rPr>
          <w:lang w:val="en-US"/>
        </w:rPr>
        <w:t>T</w:t>
      </w:r>
      <w:r w:rsidR="0045336C">
        <w:rPr>
          <w:lang w:val="en-US"/>
        </w:rPr>
        <w:t>he following observation</w:t>
      </w:r>
      <w:r w:rsidR="00BF6263">
        <w:rPr>
          <w:lang w:val="en-US"/>
        </w:rPr>
        <w:t xml:space="preserve"> </w:t>
      </w:r>
      <w:r w:rsidR="0045336C">
        <w:rPr>
          <w:lang w:val="en-US"/>
        </w:rPr>
        <w:t>is</w:t>
      </w:r>
      <w:r w:rsidR="00BF6263">
        <w:rPr>
          <w:lang w:val="en-US"/>
        </w:rPr>
        <w:t xml:space="preserve"> made.</w:t>
      </w:r>
    </w:p>
    <w:p w:rsidR="00450826" w:rsidRPr="00450826" w:rsidRDefault="0045336C" w:rsidP="00450826">
      <w:pPr>
        <w:pStyle w:val="BodyText"/>
        <w:ind w:left="1418" w:hanging="1418"/>
        <w:rPr>
          <w:b/>
        </w:rPr>
      </w:pPr>
      <w:r w:rsidRPr="008C7209">
        <w:rPr>
          <w:b/>
        </w:rPr>
        <w:t>Observation 1:</w:t>
      </w:r>
      <w:r>
        <w:rPr>
          <w:b/>
        </w:rPr>
        <w:tab/>
      </w:r>
      <w:r w:rsidRPr="00FB42DD">
        <w:rPr>
          <w:b/>
        </w:rPr>
        <w:t>The exchange capability of the backhaul link will i</w:t>
      </w:r>
      <w:r>
        <w:rPr>
          <w:b/>
        </w:rPr>
        <w:t xml:space="preserve">mpact the operations at the UE and thus the actual </w:t>
      </w:r>
      <w:r w:rsidRPr="00FB42DD">
        <w:rPr>
          <w:b/>
        </w:rPr>
        <w:t xml:space="preserve">capacity </w:t>
      </w:r>
      <w:r>
        <w:rPr>
          <w:b/>
        </w:rPr>
        <w:t>in the channel.</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A76EC8" w:rsidRPr="00A76EC8" w:rsidRDefault="00A76EC8" w:rsidP="00A76EC8">
      <w:pPr>
        <w:pStyle w:val="references"/>
        <w:numPr>
          <w:ilvl w:val="0"/>
          <w:numId w:val="7"/>
        </w:numPr>
        <w:tabs>
          <w:tab w:val="left" w:pos="1560"/>
        </w:tabs>
      </w:pPr>
      <w:bookmarkStart w:id="2" w:name="_Ref521583017"/>
      <w:bookmarkStart w:id="3" w:name="_Ref508976886"/>
      <w:bookmarkStart w:id="4" w:name="_Ref508875069"/>
      <w:bookmarkStart w:id="5" w:name="_Ref508874720"/>
      <w:bookmarkStart w:id="6" w:name="_Ref484009661"/>
      <w:bookmarkStart w:id="7" w:name="_Ref447703865"/>
      <w:bookmarkStart w:id="8" w:name="_Ref455046197"/>
      <w:bookmarkStart w:id="9" w:name="_Ref473734040"/>
      <w:bookmarkStart w:id="10" w:name="_Ref481653652"/>
      <w:bookmarkStart w:id="11" w:name="_Ref447634836"/>
      <w:bookmarkStart w:id="12" w:name="_Ref447633816"/>
      <w:r w:rsidRPr="00A76EC8">
        <w:t>RP-181453</w:t>
      </w:r>
      <w:r>
        <w:tab/>
        <w:t>“</w:t>
      </w:r>
      <w:r w:rsidRPr="00A76EC8">
        <w:t>New Draft WI proposal on NR MIMO enhancements</w:t>
      </w:r>
      <w:r>
        <w:t xml:space="preserve">”, </w:t>
      </w:r>
      <w:r w:rsidRPr="00A76EC8">
        <w:rPr>
          <w:i/>
        </w:rPr>
        <w:t>Samsung</w:t>
      </w:r>
      <w:bookmarkEnd w:id="2"/>
    </w:p>
    <w:p w:rsidR="00A76EC8" w:rsidRDefault="00A76EC8" w:rsidP="00A76EC8">
      <w:pPr>
        <w:pStyle w:val="references"/>
        <w:numPr>
          <w:ilvl w:val="0"/>
          <w:numId w:val="7"/>
        </w:numPr>
        <w:tabs>
          <w:tab w:val="left" w:pos="1560"/>
        </w:tabs>
      </w:pPr>
      <w:r w:rsidRPr="00A76EC8">
        <w:t>R4-1807863</w:t>
      </w:r>
      <w:r>
        <w:tab/>
        <w:t>“</w:t>
      </w:r>
      <w:r w:rsidRPr="00A76EC8">
        <w:t>On UE UL MIMO for FR2</w:t>
      </w:r>
      <w:r>
        <w:t xml:space="preserve">”, </w:t>
      </w:r>
      <w:r w:rsidRPr="00873FFA">
        <w:rPr>
          <w:i/>
        </w:rPr>
        <w:t>Sony</w:t>
      </w:r>
    </w:p>
    <w:p w:rsidR="00F4319A" w:rsidRPr="000D68E4" w:rsidRDefault="000D68E4" w:rsidP="000D68E4">
      <w:pPr>
        <w:pStyle w:val="references"/>
        <w:numPr>
          <w:ilvl w:val="0"/>
          <w:numId w:val="7"/>
        </w:numPr>
        <w:tabs>
          <w:tab w:val="left" w:pos="1560"/>
        </w:tabs>
      </w:pPr>
      <w:bookmarkStart w:id="13" w:name="_Ref508977015"/>
      <w:bookmarkStart w:id="14" w:name="_Ref514094493"/>
      <w:bookmarkEnd w:id="3"/>
      <w:r w:rsidRPr="000D68E4">
        <w:t>R4-1805696</w:t>
      </w:r>
      <w:r w:rsidRPr="000D68E4">
        <w:tab/>
      </w:r>
      <w:r>
        <w:t>“</w:t>
      </w:r>
      <w:r w:rsidRPr="000D68E4">
        <w:t>On UE UL MIMO for FR2</w:t>
      </w:r>
      <w:r w:rsidR="00F4319A">
        <w:t xml:space="preserve">”, </w:t>
      </w:r>
      <w:bookmarkEnd w:id="13"/>
      <w:r>
        <w:rPr>
          <w:i/>
          <w:lang w:val="en-GB"/>
        </w:rPr>
        <w:t>Sony, Ericsson</w:t>
      </w:r>
      <w:bookmarkEnd w:id="14"/>
    </w:p>
    <w:bookmarkEnd w:id="4"/>
    <w:bookmarkEnd w:id="5"/>
    <w:p w:rsidR="00DD3B70" w:rsidRPr="00E611EE" w:rsidRDefault="00DD3B70" w:rsidP="00BF6263">
      <w:pPr>
        <w:pStyle w:val="references"/>
        <w:numPr>
          <w:ilvl w:val="0"/>
          <w:numId w:val="0"/>
        </w:numPr>
        <w:tabs>
          <w:tab w:val="left" w:pos="1560"/>
        </w:tabs>
      </w:pPr>
    </w:p>
    <w:p w:rsidR="00E611EE" w:rsidRDefault="00E611EE" w:rsidP="00E611EE">
      <w:pPr>
        <w:pStyle w:val="references"/>
        <w:numPr>
          <w:ilvl w:val="0"/>
          <w:numId w:val="0"/>
        </w:numPr>
        <w:tabs>
          <w:tab w:val="left" w:pos="1560"/>
        </w:tabs>
        <w:ind w:left="360" w:hanging="360"/>
        <w:rPr>
          <w:lang w:val="en-GB"/>
        </w:rPr>
      </w:pPr>
    </w:p>
    <w:bookmarkEnd w:id="6"/>
    <w:bookmarkEnd w:id="7"/>
    <w:bookmarkEnd w:id="8"/>
    <w:bookmarkEnd w:id="9"/>
    <w:bookmarkEnd w:id="10"/>
    <w:bookmarkEnd w:id="11"/>
    <w:bookmarkEnd w:id="12"/>
    <w:p w:rsidR="00D120CA" w:rsidRPr="0045336C" w:rsidRDefault="00D120CA" w:rsidP="00F257DD">
      <w:pPr>
        <w:pStyle w:val="references"/>
        <w:numPr>
          <w:ilvl w:val="0"/>
          <w:numId w:val="0"/>
        </w:numPr>
        <w:tabs>
          <w:tab w:val="left" w:pos="1560"/>
        </w:tabs>
        <w:rPr>
          <w:lang w:val="en-GB"/>
        </w:rPr>
      </w:pPr>
    </w:p>
    <w:sectPr w:rsidR="00D120CA" w:rsidRPr="0045336C"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DC6" w:rsidRDefault="00BE6DC6">
      <w:r>
        <w:separator/>
      </w:r>
    </w:p>
  </w:endnote>
  <w:endnote w:type="continuationSeparator" w:id="0">
    <w:p w:rsidR="00BE6DC6" w:rsidRDefault="00BE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DC6" w:rsidRDefault="00BE6DC6">
      <w:r>
        <w:separator/>
      </w:r>
    </w:p>
  </w:footnote>
  <w:footnote w:type="continuationSeparator" w:id="0">
    <w:p w:rsidR="00BE6DC6" w:rsidRDefault="00BE6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F80758"/>
    <w:multiLevelType w:val="hybridMultilevel"/>
    <w:tmpl w:val="DE40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CA28B1"/>
    <w:multiLevelType w:val="hybridMultilevel"/>
    <w:tmpl w:val="84F07656"/>
    <w:lvl w:ilvl="0" w:tplc="3E4AEC70">
      <w:start w:val="1"/>
      <w:numFmt w:val="bullet"/>
      <w:lvlText w:val="•"/>
      <w:lvlJc w:val="left"/>
      <w:pPr>
        <w:tabs>
          <w:tab w:val="num" w:pos="720"/>
        </w:tabs>
        <w:ind w:left="720" w:hanging="360"/>
      </w:pPr>
      <w:rPr>
        <w:rFonts w:ascii="Arial" w:hAnsi="Arial" w:hint="default"/>
      </w:rPr>
    </w:lvl>
    <w:lvl w:ilvl="1" w:tplc="2654A632">
      <w:start w:val="1"/>
      <w:numFmt w:val="bullet"/>
      <w:lvlText w:val="•"/>
      <w:lvlJc w:val="left"/>
      <w:pPr>
        <w:tabs>
          <w:tab w:val="num" w:pos="1440"/>
        </w:tabs>
        <w:ind w:left="1440" w:hanging="360"/>
      </w:pPr>
      <w:rPr>
        <w:rFonts w:ascii="Arial" w:hAnsi="Arial" w:hint="default"/>
      </w:rPr>
    </w:lvl>
    <w:lvl w:ilvl="2" w:tplc="47726D52">
      <w:start w:val="53"/>
      <w:numFmt w:val="bullet"/>
      <w:lvlText w:val="•"/>
      <w:lvlJc w:val="left"/>
      <w:pPr>
        <w:tabs>
          <w:tab w:val="num" w:pos="2160"/>
        </w:tabs>
        <w:ind w:left="2160" w:hanging="360"/>
      </w:pPr>
      <w:rPr>
        <w:rFonts w:ascii="Arial" w:hAnsi="Arial" w:hint="default"/>
      </w:rPr>
    </w:lvl>
    <w:lvl w:ilvl="3" w:tplc="46A80E74">
      <w:start w:val="1"/>
      <w:numFmt w:val="bullet"/>
      <w:lvlText w:val="•"/>
      <w:lvlJc w:val="left"/>
      <w:pPr>
        <w:tabs>
          <w:tab w:val="num" w:pos="2880"/>
        </w:tabs>
        <w:ind w:left="2880" w:hanging="360"/>
      </w:pPr>
      <w:rPr>
        <w:rFonts w:ascii="Arial" w:hAnsi="Arial" w:hint="default"/>
      </w:rPr>
    </w:lvl>
    <w:lvl w:ilvl="4" w:tplc="E612EB38" w:tentative="1">
      <w:start w:val="1"/>
      <w:numFmt w:val="bullet"/>
      <w:lvlText w:val="•"/>
      <w:lvlJc w:val="left"/>
      <w:pPr>
        <w:tabs>
          <w:tab w:val="num" w:pos="3600"/>
        </w:tabs>
        <w:ind w:left="3600" w:hanging="360"/>
      </w:pPr>
      <w:rPr>
        <w:rFonts w:ascii="Arial" w:hAnsi="Arial" w:hint="default"/>
      </w:rPr>
    </w:lvl>
    <w:lvl w:ilvl="5" w:tplc="51E2AD0C" w:tentative="1">
      <w:start w:val="1"/>
      <w:numFmt w:val="bullet"/>
      <w:lvlText w:val="•"/>
      <w:lvlJc w:val="left"/>
      <w:pPr>
        <w:tabs>
          <w:tab w:val="num" w:pos="4320"/>
        </w:tabs>
        <w:ind w:left="4320" w:hanging="360"/>
      </w:pPr>
      <w:rPr>
        <w:rFonts w:ascii="Arial" w:hAnsi="Arial" w:hint="default"/>
      </w:rPr>
    </w:lvl>
    <w:lvl w:ilvl="6" w:tplc="309AECD0" w:tentative="1">
      <w:start w:val="1"/>
      <w:numFmt w:val="bullet"/>
      <w:lvlText w:val="•"/>
      <w:lvlJc w:val="left"/>
      <w:pPr>
        <w:tabs>
          <w:tab w:val="num" w:pos="5040"/>
        </w:tabs>
        <w:ind w:left="5040" w:hanging="360"/>
      </w:pPr>
      <w:rPr>
        <w:rFonts w:ascii="Arial" w:hAnsi="Arial" w:hint="default"/>
      </w:rPr>
    </w:lvl>
    <w:lvl w:ilvl="7" w:tplc="8CD06B4E" w:tentative="1">
      <w:start w:val="1"/>
      <w:numFmt w:val="bullet"/>
      <w:lvlText w:val="•"/>
      <w:lvlJc w:val="left"/>
      <w:pPr>
        <w:tabs>
          <w:tab w:val="num" w:pos="5760"/>
        </w:tabs>
        <w:ind w:left="5760" w:hanging="360"/>
      </w:pPr>
      <w:rPr>
        <w:rFonts w:ascii="Arial" w:hAnsi="Arial" w:hint="default"/>
      </w:rPr>
    </w:lvl>
    <w:lvl w:ilvl="8" w:tplc="E9FAA0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016D73"/>
    <w:multiLevelType w:val="hybridMultilevel"/>
    <w:tmpl w:val="440AA632"/>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3"/>
  </w:num>
  <w:num w:numId="6">
    <w:abstractNumId w:val="7"/>
  </w:num>
  <w:num w:numId="7">
    <w:abstractNumId w:val="11"/>
  </w:num>
  <w:num w:numId="8">
    <w:abstractNumId w:val="1"/>
  </w:num>
  <w:num w:numId="9">
    <w:abstractNumId w:val="10"/>
  </w:num>
  <w:num w:numId="10">
    <w:abstractNumId w:val="1"/>
  </w:num>
  <w:num w:numId="11">
    <w:abstractNumId w:val="1"/>
  </w:num>
  <w:num w:numId="12">
    <w:abstractNumId w:val="1"/>
  </w:num>
  <w:num w:numId="13">
    <w:abstractNumId w:val="8"/>
  </w:num>
  <w:num w:numId="14">
    <w:abstractNumId w:val="9"/>
  </w:num>
  <w:num w:numId="15">
    <w:abstractNumId w:val="2"/>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152"/>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17F22"/>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27F38"/>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075A"/>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1F1"/>
    <w:rsid w:val="000D37E5"/>
    <w:rsid w:val="000D39F6"/>
    <w:rsid w:val="000D4086"/>
    <w:rsid w:val="000D4ABA"/>
    <w:rsid w:val="000D4D69"/>
    <w:rsid w:val="000D4E88"/>
    <w:rsid w:val="000D4F2C"/>
    <w:rsid w:val="000D50A0"/>
    <w:rsid w:val="000D5B4A"/>
    <w:rsid w:val="000D5BF8"/>
    <w:rsid w:val="000D5C5E"/>
    <w:rsid w:val="000D5FF0"/>
    <w:rsid w:val="000D6825"/>
    <w:rsid w:val="000D68E4"/>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686"/>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48"/>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15A2"/>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0B6"/>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3BA"/>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679"/>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518"/>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C2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C0E"/>
    <w:rsid w:val="00325270"/>
    <w:rsid w:val="003253D5"/>
    <w:rsid w:val="00325AEC"/>
    <w:rsid w:val="00325C8D"/>
    <w:rsid w:val="0032621E"/>
    <w:rsid w:val="003268F9"/>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DFB"/>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579"/>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97DCD"/>
    <w:rsid w:val="003A02E5"/>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0A2"/>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FE9"/>
    <w:rsid w:val="004121D6"/>
    <w:rsid w:val="004126F9"/>
    <w:rsid w:val="00412C6E"/>
    <w:rsid w:val="0041379D"/>
    <w:rsid w:val="004145DF"/>
    <w:rsid w:val="004148B1"/>
    <w:rsid w:val="00414B8C"/>
    <w:rsid w:val="00415194"/>
    <w:rsid w:val="00415FDC"/>
    <w:rsid w:val="004167A1"/>
    <w:rsid w:val="00417578"/>
    <w:rsid w:val="00417C9B"/>
    <w:rsid w:val="004203BF"/>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3A41"/>
    <w:rsid w:val="004446DD"/>
    <w:rsid w:val="00444944"/>
    <w:rsid w:val="00444A6D"/>
    <w:rsid w:val="00444E07"/>
    <w:rsid w:val="00445384"/>
    <w:rsid w:val="0044576D"/>
    <w:rsid w:val="004458D3"/>
    <w:rsid w:val="004459C1"/>
    <w:rsid w:val="00446855"/>
    <w:rsid w:val="00446C1C"/>
    <w:rsid w:val="00446DCD"/>
    <w:rsid w:val="00446E2F"/>
    <w:rsid w:val="004471D6"/>
    <w:rsid w:val="0044743D"/>
    <w:rsid w:val="00447585"/>
    <w:rsid w:val="004476C1"/>
    <w:rsid w:val="00447745"/>
    <w:rsid w:val="00447982"/>
    <w:rsid w:val="00447EDA"/>
    <w:rsid w:val="00450504"/>
    <w:rsid w:val="00450826"/>
    <w:rsid w:val="00451EA9"/>
    <w:rsid w:val="004521E9"/>
    <w:rsid w:val="0045229C"/>
    <w:rsid w:val="0045297C"/>
    <w:rsid w:val="00452A51"/>
    <w:rsid w:val="0045336C"/>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C31"/>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937"/>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183"/>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8FF"/>
    <w:rsid w:val="005219F6"/>
    <w:rsid w:val="00521D98"/>
    <w:rsid w:val="0052210D"/>
    <w:rsid w:val="0052219E"/>
    <w:rsid w:val="005230F1"/>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4C48"/>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5FA1"/>
    <w:rsid w:val="00556156"/>
    <w:rsid w:val="0055635C"/>
    <w:rsid w:val="00556985"/>
    <w:rsid w:val="00557949"/>
    <w:rsid w:val="00560A28"/>
    <w:rsid w:val="005616E8"/>
    <w:rsid w:val="00561860"/>
    <w:rsid w:val="00561948"/>
    <w:rsid w:val="00562083"/>
    <w:rsid w:val="005623F9"/>
    <w:rsid w:val="00562AEE"/>
    <w:rsid w:val="00562F75"/>
    <w:rsid w:val="00563056"/>
    <w:rsid w:val="005633DB"/>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1BD"/>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4C8"/>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02F"/>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676"/>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46"/>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2BF6"/>
    <w:rsid w:val="00653243"/>
    <w:rsid w:val="006533FB"/>
    <w:rsid w:val="00653555"/>
    <w:rsid w:val="0065487C"/>
    <w:rsid w:val="00655285"/>
    <w:rsid w:val="00655CA3"/>
    <w:rsid w:val="006566FF"/>
    <w:rsid w:val="00656ECC"/>
    <w:rsid w:val="0066019A"/>
    <w:rsid w:val="0066088D"/>
    <w:rsid w:val="00660E4D"/>
    <w:rsid w:val="00660F98"/>
    <w:rsid w:val="00661F80"/>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49D8"/>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6CF"/>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6E5B"/>
    <w:rsid w:val="006B72D0"/>
    <w:rsid w:val="006B77D1"/>
    <w:rsid w:val="006B7B7F"/>
    <w:rsid w:val="006C0784"/>
    <w:rsid w:val="006C0E70"/>
    <w:rsid w:val="006C10A8"/>
    <w:rsid w:val="006C2182"/>
    <w:rsid w:val="006C2650"/>
    <w:rsid w:val="006C2EA7"/>
    <w:rsid w:val="006C356A"/>
    <w:rsid w:val="006C372E"/>
    <w:rsid w:val="006C3B71"/>
    <w:rsid w:val="006C3D8C"/>
    <w:rsid w:val="006C3E2A"/>
    <w:rsid w:val="006C3F49"/>
    <w:rsid w:val="006C44E7"/>
    <w:rsid w:val="006C4F28"/>
    <w:rsid w:val="006C543A"/>
    <w:rsid w:val="006C591F"/>
    <w:rsid w:val="006C601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6AD9"/>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119"/>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945"/>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2ACF"/>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5D2"/>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710"/>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6D27"/>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0ED"/>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3FFA"/>
    <w:rsid w:val="008743E1"/>
    <w:rsid w:val="00874876"/>
    <w:rsid w:val="00874BCD"/>
    <w:rsid w:val="00874ED8"/>
    <w:rsid w:val="00874F36"/>
    <w:rsid w:val="00875407"/>
    <w:rsid w:val="00875697"/>
    <w:rsid w:val="0087585A"/>
    <w:rsid w:val="00875A0D"/>
    <w:rsid w:val="00875E77"/>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2A1E"/>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3BFD"/>
    <w:rsid w:val="008C43DC"/>
    <w:rsid w:val="008C4556"/>
    <w:rsid w:val="008C5249"/>
    <w:rsid w:val="008C55B8"/>
    <w:rsid w:val="008C5989"/>
    <w:rsid w:val="008C5E0A"/>
    <w:rsid w:val="008C681E"/>
    <w:rsid w:val="008C6CB3"/>
    <w:rsid w:val="008C7085"/>
    <w:rsid w:val="008C7209"/>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5B0"/>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31C"/>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4E4B"/>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18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1F4"/>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6BE2"/>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678"/>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1E58"/>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40A"/>
    <w:rsid w:val="00A56784"/>
    <w:rsid w:val="00A57025"/>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6EC8"/>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5F7"/>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1D3F"/>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5849"/>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19F"/>
    <w:rsid w:val="00B534F1"/>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0B80"/>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58E"/>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39"/>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499"/>
    <w:rsid w:val="00BC37AD"/>
    <w:rsid w:val="00BC3B37"/>
    <w:rsid w:val="00BC3D81"/>
    <w:rsid w:val="00BC4679"/>
    <w:rsid w:val="00BC53AB"/>
    <w:rsid w:val="00BC57AB"/>
    <w:rsid w:val="00BC600D"/>
    <w:rsid w:val="00BC6028"/>
    <w:rsid w:val="00BC6191"/>
    <w:rsid w:val="00BC6414"/>
    <w:rsid w:val="00BC6815"/>
    <w:rsid w:val="00BC68CC"/>
    <w:rsid w:val="00BC6DD0"/>
    <w:rsid w:val="00BC7251"/>
    <w:rsid w:val="00BD0DDD"/>
    <w:rsid w:val="00BD1A2C"/>
    <w:rsid w:val="00BD20B7"/>
    <w:rsid w:val="00BD2C80"/>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D7903"/>
    <w:rsid w:val="00BE0A23"/>
    <w:rsid w:val="00BE0A6D"/>
    <w:rsid w:val="00BE1169"/>
    <w:rsid w:val="00BE1494"/>
    <w:rsid w:val="00BE168A"/>
    <w:rsid w:val="00BE17B1"/>
    <w:rsid w:val="00BE1B14"/>
    <w:rsid w:val="00BE1D19"/>
    <w:rsid w:val="00BE1EBF"/>
    <w:rsid w:val="00BE1FEF"/>
    <w:rsid w:val="00BE201B"/>
    <w:rsid w:val="00BE29F0"/>
    <w:rsid w:val="00BE2A31"/>
    <w:rsid w:val="00BE32AE"/>
    <w:rsid w:val="00BE3D8F"/>
    <w:rsid w:val="00BE4636"/>
    <w:rsid w:val="00BE4672"/>
    <w:rsid w:val="00BE4B75"/>
    <w:rsid w:val="00BE4F26"/>
    <w:rsid w:val="00BE504C"/>
    <w:rsid w:val="00BE53AD"/>
    <w:rsid w:val="00BE5571"/>
    <w:rsid w:val="00BE56EA"/>
    <w:rsid w:val="00BE59A6"/>
    <w:rsid w:val="00BE5B01"/>
    <w:rsid w:val="00BE5EDF"/>
    <w:rsid w:val="00BE611C"/>
    <w:rsid w:val="00BE69C2"/>
    <w:rsid w:val="00BE6DC6"/>
    <w:rsid w:val="00BE6EAD"/>
    <w:rsid w:val="00BE6EDD"/>
    <w:rsid w:val="00BE712C"/>
    <w:rsid w:val="00BE7FBA"/>
    <w:rsid w:val="00BF1024"/>
    <w:rsid w:val="00BF1448"/>
    <w:rsid w:val="00BF184C"/>
    <w:rsid w:val="00BF1B76"/>
    <w:rsid w:val="00BF1C71"/>
    <w:rsid w:val="00BF1FC5"/>
    <w:rsid w:val="00BF262D"/>
    <w:rsid w:val="00BF2796"/>
    <w:rsid w:val="00BF2A21"/>
    <w:rsid w:val="00BF2D6E"/>
    <w:rsid w:val="00BF3AF6"/>
    <w:rsid w:val="00BF3EC9"/>
    <w:rsid w:val="00BF3F22"/>
    <w:rsid w:val="00BF4694"/>
    <w:rsid w:val="00BF46C4"/>
    <w:rsid w:val="00BF56F7"/>
    <w:rsid w:val="00BF6263"/>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5F54"/>
    <w:rsid w:val="00C162A9"/>
    <w:rsid w:val="00C1639A"/>
    <w:rsid w:val="00C1649F"/>
    <w:rsid w:val="00C164BA"/>
    <w:rsid w:val="00C16906"/>
    <w:rsid w:val="00C16B9E"/>
    <w:rsid w:val="00C208D2"/>
    <w:rsid w:val="00C208F7"/>
    <w:rsid w:val="00C20A5B"/>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0C3"/>
    <w:rsid w:val="00C2641D"/>
    <w:rsid w:val="00C269FE"/>
    <w:rsid w:val="00C26F1A"/>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2A79"/>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2EC9"/>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9C1"/>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24E"/>
    <w:rsid w:val="00D12456"/>
    <w:rsid w:val="00D12547"/>
    <w:rsid w:val="00D12580"/>
    <w:rsid w:val="00D128EC"/>
    <w:rsid w:val="00D1340E"/>
    <w:rsid w:val="00D134A4"/>
    <w:rsid w:val="00D140E9"/>
    <w:rsid w:val="00D141ED"/>
    <w:rsid w:val="00D1438D"/>
    <w:rsid w:val="00D14B24"/>
    <w:rsid w:val="00D1535D"/>
    <w:rsid w:val="00D156FE"/>
    <w:rsid w:val="00D15989"/>
    <w:rsid w:val="00D159D8"/>
    <w:rsid w:val="00D1621D"/>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5DBC"/>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97C"/>
    <w:rsid w:val="00DA1E12"/>
    <w:rsid w:val="00DA2214"/>
    <w:rsid w:val="00DA26DC"/>
    <w:rsid w:val="00DA2C96"/>
    <w:rsid w:val="00DA41E3"/>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CF7"/>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6DE7"/>
    <w:rsid w:val="00E07BD0"/>
    <w:rsid w:val="00E10660"/>
    <w:rsid w:val="00E10BE8"/>
    <w:rsid w:val="00E10DCC"/>
    <w:rsid w:val="00E10FBD"/>
    <w:rsid w:val="00E115ED"/>
    <w:rsid w:val="00E11D10"/>
    <w:rsid w:val="00E12C8A"/>
    <w:rsid w:val="00E132CB"/>
    <w:rsid w:val="00E13A67"/>
    <w:rsid w:val="00E13BCE"/>
    <w:rsid w:val="00E14DC3"/>
    <w:rsid w:val="00E15935"/>
    <w:rsid w:val="00E15B7A"/>
    <w:rsid w:val="00E15CD9"/>
    <w:rsid w:val="00E15D36"/>
    <w:rsid w:val="00E1765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C6"/>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ABF"/>
    <w:rsid w:val="00E55DEE"/>
    <w:rsid w:val="00E56586"/>
    <w:rsid w:val="00E5660C"/>
    <w:rsid w:val="00E57072"/>
    <w:rsid w:val="00E571AC"/>
    <w:rsid w:val="00E57786"/>
    <w:rsid w:val="00E578F0"/>
    <w:rsid w:val="00E57B20"/>
    <w:rsid w:val="00E57BA6"/>
    <w:rsid w:val="00E57EAB"/>
    <w:rsid w:val="00E607B4"/>
    <w:rsid w:val="00E6092D"/>
    <w:rsid w:val="00E60F7E"/>
    <w:rsid w:val="00E61190"/>
    <w:rsid w:val="00E611EE"/>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4E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023"/>
    <w:rsid w:val="00EB585D"/>
    <w:rsid w:val="00EB6320"/>
    <w:rsid w:val="00EB70A5"/>
    <w:rsid w:val="00EB7920"/>
    <w:rsid w:val="00EC0161"/>
    <w:rsid w:val="00EC0C97"/>
    <w:rsid w:val="00EC12E5"/>
    <w:rsid w:val="00EC164A"/>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53"/>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1D3"/>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6D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4FB1"/>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19A"/>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1C3"/>
    <w:rsid w:val="00F5162E"/>
    <w:rsid w:val="00F518D2"/>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9F2"/>
    <w:rsid w:val="00FA3F02"/>
    <w:rsid w:val="00FA42F6"/>
    <w:rsid w:val="00FA4604"/>
    <w:rsid w:val="00FA47D2"/>
    <w:rsid w:val="00FA52A2"/>
    <w:rsid w:val="00FA52C3"/>
    <w:rsid w:val="00FA5CA5"/>
    <w:rsid w:val="00FA5CA8"/>
    <w:rsid w:val="00FA6368"/>
    <w:rsid w:val="00FA64BA"/>
    <w:rsid w:val="00FA6666"/>
    <w:rsid w:val="00FA6943"/>
    <w:rsid w:val="00FA6F7F"/>
    <w:rsid w:val="00FA7189"/>
    <w:rsid w:val="00FA7810"/>
    <w:rsid w:val="00FA7B68"/>
    <w:rsid w:val="00FB0364"/>
    <w:rsid w:val="00FB1596"/>
    <w:rsid w:val="00FB19A7"/>
    <w:rsid w:val="00FB1E69"/>
    <w:rsid w:val="00FB2517"/>
    <w:rsid w:val="00FB2AC2"/>
    <w:rsid w:val="00FB3B01"/>
    <w:rsid w:val="00FB4113"/>
    <w:rsid w:val="00FB42DD"/>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E04"/>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9821">
      <w:bodyDiv w:val="1"/>
      <w:marLeft w:val="0"/>
      <w:marRight w:val="0"/>
      <w:marTop w:val="0"/>
      <w:marBottom w:val="0"/>
      <w:divBdr>
        <w:top w:val="none" w:sz="0" w:space="0" w:color="auto"/>
        <w:left w:val="none" w:sz="0" w:space="0" w:color="auto"/>
        <w:bottom w:val="none" w:sz="0" w:space="0" w:color="auto"/>
        <w:right w:val="none" w:sz="0" w:space="0" w:color="auto"/>
      </w:divBdr>
      <w:divsChild>
        <w:div w:id="2105684153">
          <w:marLeft w:val="1166"/>
          <w:marRight w:val="0"/>
          <w:marTop w:val="240"/>
          <w:marBottom w:val="0"/>
          <w:divBdr>
            <w:top w:val="none" w:sz="0" w:space="0" w:color="auto"/>
            <w:left w:val="none" w:sz="0" w:space="0" w:color="auto"/>
            <w:bottom w:val="none" w:sz="0" w:space="0" w:color="auto"/>
            <w:right w:val="none" w:sz="0" w:space="0" w:color="auto"/>
          </w:divBdr>
        </w:div>
        <w:div w:id="534587023">
          <w:marLeft w:val="1800"/>
          <w:marRight w:val="0"/>
          <w:marTop w:val="24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6712-44F9-4EBB-A4AD-07E3D013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2017-08-10T12:20:00Z</cp:lastPrinted>
  <dcterms:created xsi:type="dcterms:W3CDTF">2018-08-10T12:09:00Z</dcterms:created>
  <dcterms:modified xsi:type="dcterms:W3CDTF">2018-08-10T12:09:00Z</dcterms:modified>
</cp:coreProperties>
</file>